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82"/>
        <w:gridCol w:w="187"/>
        <w:gridCol w:w="223"/>
        <w:gridCol w:w="78"/>
        <w:gridCol w:w="227"/>
        <w:gridCol w:w="27"/>
        <w:gridCol w:w="187"/>
        <w:gridCol w:w="396"/>
        <w:gridCol w:w="223"/>
        <w:gridCol w:w="96"/>
        <w:gridCol w:w="94"/>
        <w:gridCol w:w="280"/>
        <w:gridCol w:w="435"/>
        <w:gridCol w:w="43"/>
        <w:gridCol w:w="81"/>
        <w:gridCol w:w="46"/>
        <w:gridCol w:w="105"/>
        <w:gridCol w:w="90"/>
        <w:gridCol w:w="283"/>
        <w:gridCol w:w="257"/>
        <w:gridCol w:w="327"/>
        <w:gridCol w:w="267"/>
        <w:gridCol w:w="283"/>
        <w:gridCol w:w="33"/>
        <w:gridCol w:w="500"/>
        <w:gridCol w:w="83"/>
        <w:gridCol w:w="235"/>
        <w:gridCol w:w="162"/>
        <w:gridCol w:w="227"/>
        <w:gridCol w:w="854"/>
        <w:gridCol w:w="104"/>
        <w:gridCol w:w="94"/>
        <w:gridCol w:w="33"/>
        <w:gridCol w:w="93"/>
        <w:gridCol w:w="346"/>
        <w:gridCol w:w="198"/>
        <w:gridCol w:w="71"/>
        <w:gridCol w:w="86"/>
        <w:gridCol w:w="1407"/>
        <w:gridCol w:w="58"/>
        <w:gridCol w:w="96"/>
        <w:gridCol w:w="25"/>
      </w:tblGrid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</w:rPr>
              <w:t>ИЗВЕЩЕНИЕ О НАЧАЛЕ ВЫПОЛНЕНИЯ КОМПЛЕКСНЫХ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br/>
              <w:t>КАДАСТРОВЫХ РАБОТ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405" w:type="dxa"/>
            <w:gridSpan w:val="2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4809" w:type="dxa"/>
            <w:gridSpan w:val="1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5660" w:type="dxa"/>
            <w:gridSpan w:val="2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Параньгин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ский муниципальный район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743" w:type="dxa"/>
            <w:gridSpan w:val="2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пгт. 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Параньга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 w:rsidP="002E7C4C">
            <w:pPr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кадастрового квартала (нескольких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2001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будут выполняться комплексные кадастровые работы)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40" w:after="2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исполнения государственного (муниципального) контракта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53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01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29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8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62" w:type="dxa"/>
            <w:gridSpan w:val="6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№</w:t>
            </w:r>
          </w:p>
        </w:tc>
        <w:tc>
          <w:tcPr>
            <w:tcW w:w="2971" w:type="dxa"/>
            <w:gridSpan w:val="1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50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03083000163190000070001</w:t>
            </w:r>
          </w:p>
        </w:tc>
        <w:tc>
          <w:tcPr>
            <w:tcW w:w="2586" w:type="dxa"/>
            <w:gridSpan w:val="11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195" w:type="dxa"/>
            <w:gridSpan w:val="7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с</w:t>
            </w:r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96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29" w:type="dxa"/>
            <w:gridSpan w:val="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15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66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85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718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будут выполняться комплексные кадастровые работы.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Заказчиком комплексных кадастровых работ является: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ский муниципальный район»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ский район, пгт. 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а, ул. 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ая, д. 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7637C5">
        <w:trPr>
          <w:gridAfter w:val="1"/>
          <w:wAfter w:w="25" w:type="dxa"/>
        </w:trPr>
        <w:tc>
          <w:tcPr>
            <w:tcW w:w="2949" w:type="dxa"/>
            <w:gridSpan w:val="1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1739" w:type="dxa"/>
            <w:gridSpan w:val="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7637C5" w:rsidRDefault="0076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C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parangasa@mail.ru</w:t>
            </w:r>
          </w:p>
        </w:tc>
        <w:tc>
          <w:tcPr>
            <w:tcW w:w="3119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465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7637C5" w:rsidRDefault="00890979" w:rsidP="0050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8(836</w:t>
            </w:r>
            <w:r w:rsidR="005B5AF0"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B5AF0"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02C0A"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7230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271" w:type="dxa"/>
            <w:gridSpan w:val="19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001" w:type="dxa"/>
            <w:gridSpan w:val="2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Ахмедзянов Ринат Рафкатович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 ул. Комсомольская, д. 112, офис 209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750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ahmedzyanovip@yandex.ru</w:t>
            </w:r>
          </w:p>
        </w:tc>
        <w:tc>
          <w:tcPr>
            <w:tcW w:w="2500" w:type="dxa"/>
            <w:gridSpan w:val="1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551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8(917)7038069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аттестат: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</w:p>
        </w:tc>
        <w:tc>
          <w:tcPr>
            <w:tcW w:w="198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12-13-3</w:t>
            </w:r>
          </w:p>
        </w:tc>
        <w:tc>
          <w:tcPr>
            <w:tcW w:w="191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1820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03.04.2013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FE3B79" w:rsidTr="00890979">
        <w:tc>
          <w:tcPr>
            <w:tcW w:w="4721" w:type="dxa"/>
            <w:gridSpan w:val="2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которой является кадастровый инженер </w:t>
            </w:r>
          </w:p>
        </w:tc>
        <w:tc>
          <w:tcPr>
            <w:tcW w:w="4551" w:type="dxa"/>
            <w:gridSpan w:val="1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«Сириус»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7DBD" w:rsidRDefault="00890979" w:rsidP="0023628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выполнения комплексных кадастровых работ 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выполнения работ</w:t>
            </w: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выполнения работ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работ 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tbl>
            <w:tblPr>
              <w:tblW w:w="9327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3"/>
              <w:gridCol w:w="2798"/>
              <w:gridCol w:w="3686"/>
            </w:tblGrid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10 (десяти)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Направление извещения о начале выполнения комплексных кадастровых работ (Заказчик, Подрядчик)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проводит сбор и анализ исходных данных.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20 (двадцати)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Формируется согласительная комиссия (Заказчик);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проводит обследование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 Подрядчик проводит геодезическую съемку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4. Подрядчик подает заявление 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внесении сведений о ранее учтенных объектах недвижимости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в течение 30 (тридцати) рабочих дней со дня опубликования извещения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02C0A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</w:p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Сбор информации от правообладателей объектов недвижимости адресов их регистрации и соответствующих документов на объекты недвижимости;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Подрядчик подготавливает схему границ земельных участков, составленную с применением картографической основы и направляет ее Заказчику.  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15.07.2019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9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15.07.2019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Проведение Подрядчиком обследования объектов недвижимости, определений характеристик объектов недвижимости, определение местоположения объектов недвижимости;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Осуществление определения координат характерных точек местоположения границ объектов недвижимости;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 Подготовка Подрядчиком проекта карты-плана территории, 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4. Проверка карты-плана территории на соответствие сведениям Единого государственного реестра недвижимости по средством сервиса «Личный кабинет кадастрового инженера».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22.07.2019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1.Подрядчик направляет на рассмотрение Заказчику подготовленный проект карты-плана территории;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Направление Заказчиком проекта карты-плана территории в согласительную комиссию;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3.Направление Заказчиком извещения о проведении заседания согласительной 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13.08.2019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02C0A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</w:p>
                <w:p w:rsidR="00FE3B79" w:rsidRDefault="00502C0A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Проведение заседания согласительной комиссии, в том числе с участием Подрядчика.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35 (тридцати пяти) рабочих дней с первого заседания согласительной комиссии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Принятие возражений относительно местоположения границ земельных участков.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02.10.2019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оформляет проект карты-плана территории в окончательной редакции.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03.10.2019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Согласительная комиссия направляет Заказчику для утверждения оформленный Подрядчиком проект карты-плана территории в окончательной редакции и необходимые для его утверждения материалы заседания согласительной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не позднее 04.10.2019 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02C0A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</w:p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пгт.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Утверждение Заказчиком карты-плана территории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10.10.2019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481"/>
                    </w:tabs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утвержденной карты-плана в орган регистрации прав.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Обеспечение внесения результатов комплексных кадастровых работ </w:t>
                  </w:r>
                </w:p>
                <w:p w:rsidR="00FE3B79" w:rsidRDefault="00890979" w:rsidP="00890979">
                  <w:pPr>
                    <w:suppressAutoHyphens/>
                    <w:spacing w:after="0" w:line="240" w:lineRule="auto"/>
                    <w:ind w:left="38" w:right="306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в адрес Заказчика акта выполненных работ в 2 (двух) экземплярах с приложением счета и счета-фактуры (при наличии).</w:t>
                  </w:r>
                </w:p>
              </w:tc>
            </w:tr>
          </w:tbl>
          <w:p w:rsidR="00FE3B79" w:rsidRDefault="00890979" w:rsidP="00890979">
            <w:pPr>
              <w:keepLines/>
              <w:tabs>
                <w:tab w:val="left" w:pos="10604"/>
              </w:tabs>
              <w:spacing w:before="240" w:after="20" w:line="240" w:lineRule="auto"/>
              <w:ind w:left="170" w:right="424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890979">
            <w:pPr>
              <w:keepLines/>
              <w:spacing w:before="20"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государственном кадастре недвижимости»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Указанные сведения и документы можно представить по адресу: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43" w:type="dxa"/>
            <w:gridSpan w:val="3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 ул. Комсомольская, д. 112, офис 209</w:t>
            </w:r>
          </w:p>
        </w:tc>
        <w:tc>
          <w:tcPr>
            <w:tcW w:w="179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before="40" w:after="24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FE3B79" w:rsidRDefault="00FE3B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E3B79" w:rsidSect="007637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9"/>
    <w:rsid w:val="00236286"/>
    <w:rsid w:val="002E7C4C"/>
    <w:rsid w:val="0041230E"/>
    <w:rsid w:val="004A4259"/>
    <w:rsid w:val="00502C0A"/>
    <w:rsid w:val="005B5AF0"/>
    <w:rsid w:val="0071277B"/>
    <w:rsid w:val="007637C5"/>
    <w:rsid w:val="00890979"/>
    <w:rsid w:val="00A57DBD"/>
    <w:rsid w:val="00CE4F0A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начале выполнения комплексных кадастровых работ</_x041e__x043f__x0438__x0441__x0430__x043d__x0438__x0435_>
    <_dlc_DocId xmlns="57504d04-691e-4fc4-8f09-4f19fdbe90f6">XXJ7TYMEEKJ2-1357281487-3</_dlc_DocId>
    <_dlc_DocIdUrl xmlns="57504d04-691e-4fc4-8f09-4f19fdbe90f6">
      <Url>https://vip.gov.mari.ru/mingosim/_layouts/DocIdRedir.aspx?ID=XXJ7TYMEEKJ2-1357281487-3</Url>
      <Description>XXJ7TYMEEKJ2-1357281487-3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8B9A2BDE5D664D88D73040053627F3" ma:contentTypeVersion="1" ma:contentTypeDescription="Создание документа." ma:contentTypeScope="" ma:versionID="5ce9d1cde148d854850b8fee21d164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2A7C0-78FC-49F3-911E-02FB54605401}"/>
</file>

<file path=customXml/itemProps2.xml><?xml version="1.0" encoding="utf-8"?>
<ds:datastoreItem xmlns:ds="http://schemas.openxmlformats.org/officeDocument/2006/customXml" ds:itemID="{FFD5E088-EF07-4768-8811-1072AB08971E}"/>
</file>

<file path=customXml/itemProps3.xml><?xml version="1.0" encoding="utf-8"?>
<ds:datastoreItem xmlns:ds="http://schemas.openxmlformats.org/officeDocument/2006/customXml" ds:itemID="{814E8A52-823A-4722-A6FD-055B26DF659E}"/>
</file>

<file path=customXml/itemProps4.xml><?xml version="1.0" encoding="utf-8"?>
<ds:datastoreItem xmlns:ds="http://schemas.openxmlformats.org/officeDocument/2006/customXml" ds:itemID="{3D85291B-488B-436E-A463-E8CBD082D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выполнения комплексных кадастровых работ </vt:lpstr>
    </vt:vector>
  </TitlesOfParts>
  <Company>HOME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«Параньгинский муниципальный район»</dc:title>
  <dc:creator>User</dc:creator>
  <cp:lastModifiedBy>Красина</cp:lastModifiedBy>
  <cp:revision>2</cp:revision>
  <cp:lastPrinted>2019-06-17T09:00:00Z</cp:lastPrinted>
  <dcterms:created xsi:type="dcterms:W3CDTF">2019-06-17T11:11:00Z</dcterms:created>
  <dcterms:modified xsi:type="dcterms:W3CDTF">2019-06-17T11:11:00Z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0x0101008A8B9A2BDE5D664D88D73040053627F3</vt:lpwstr>
  </property>
  <property fmtid="{D5CDD505-2E9C-101B-9397-08002B2CF9AE}" pid="3" name="_dlc_DocIdItemGuid">
    <vt:lpwstr>47dd0805-cc8a-4042-8a8f-36d75949ced9</vt:lpwstr>
  </property>
</Properties>
</file>